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750F7E" w14:textId="78E0429D" w:rsidR="00471D6F" w:rsidRDefault="00471D6F" w:rsidP="00471D6F">
      <w:pPr>
        <w:spacing w:after="80"/>
        <w:jc w:val="center"/>
        <w:rPr>
          <w:rFonts w:ascii="Segoe UI" w:hAnsi="Segoe UI" w:cs="Segoe UI"/>
          <w:b/>
          <w:bCs/>
          <w:sz w:val="24"/>
          <w:szCs w:val="24"/>
          <w:u w:val="single"/>
          <w:lang w:val="en-US"/>
        </w:rPr>
      </w:pPr>
      <w:r w:rsidRPr="00471D6F">
        <w:rPr>
          <w:rFonts w:ascii="Segoe UI" w:hAnsi="Segoe UI" w:cs="Segoe UI"/>
          <w:b/>
          <w:bCs/>
          <w:sz w:val="24"/>
          <w:szCs w:val="24"/>
          <w:u w:val="single"/>
          <w:lang w:val="en-US"/>
        </w:rPr>
        <w:t>EUROPEAN BLOCKCHAIN REGULATORY SANDBOX</w:t>
      </w:r>
    </w:p>
    <w:p w14:paraId="3ADB31B1" w14:textId="3770FCCA" w:rsidR="00471D6F" w:rsidRPr="00471D6F" w:rsidRDefault="00471D6F" w:rsidP="00471D6F">
      <w:pPr>
        <w:spacing w:after="360"/>
        <w:jc w:val="center"/>
        <w:rPr>
          <w:rFonts w:ascii="Segoe UI" w:hAnsi="Segoe UI" w:cs="Segoe UI"/>
          <w:b/>
          <w:bCs/>
          <w:sz w:val="24"/>
          <w:szCs w:val="24"/>
          <w:u w:val="single"/>
          <w:lang w:val="en-US"/>
        </w:rPr>
      </w:pPr>
      <w:r w:rsidRPr="00471D6F">
        <w:rPr>
          <w:rFonts w:ascii="Segoe UI" w:hAnsi="Segoe UI" w:cs="Segoe UI"/>
          <w:b/>
          <w:bCs/>
          <w:sz w:val="24"/>
          <w:szCs w:val="24"/>
          <w:u w:val="single"/>
          <w:lang w:val="en-US"/>
        </w:rPr>
        <w:t>REGULATOR SUPPORT LETTER 2024</w:t>
      </w:r>
      <w:r w:rsidR="00A90D12">
        <w:rPr>
          <w:rFonts w:ascii="Segoe UI" w:hAnsi="Segoe UI" w:cs="Segoe UI"/>
          <w:b/>
          <w:bCs/>
          <w:sz w:val="24"/>
          <w:szCs w:val="24"/>
          <w:u w:val="single"/>
          <w:lang w:val="en-US"/>
        </w:rPr>
        <w:t xml:space="preserve"> </w:t>
      </w:r>
    </w:p>
    <w:p w14:paraId="3295DBA4" w14:textId="5D11DF06" w:rsidR="00B44BEE" w:rsidRPr="00DE0FA8" w:rsidRDefault="00B44BEE" w:rsidP="00B44BEE">
      <w:pPr>
        <w:rPr>
          <w:rFonts w:eastAsia="Times New Roman"/>
          <w:sz w:val="20"/>
          <w:szCs w:val="20"/>
        </w:rPr>
      </w:pPr>
      <w:r w:rsidRPr="00DE0FA8">
        <w:rPr>
          <w:rFonts w:eastAsia="Times New Roman"/>
          <w:sz w:val="20"/>
          <w:szCs w:val="20"/>
        </w:rPr>
        <w:t xml:space="preserve">At the initiative of the European Commission, Bird &amp; Bird and OXYGY have set up the </w:t>
      </w:r>
      <w:r w:rsidRPr="00DE0FA8">
        <w:rPr>
          <w:rStyle w:val="Emphasis"/>
          <w:rFonts w:eastAsia="Times New Roman"/>
          <w:sz w:val="20"/>
          <w:szCs w:val="20"/>
        </w:rPr>
        <w:t>European Blockchain Sandbox</w:t>
      </w:r>
      <w:r w:rsidRPr="00DE0FA8">
        <w:rPr>
          <w:rFonts w:eastAsia="Times New Roman"/>
          <w:sz w:val="20"/>
          <w:szCs w:val="20"/>
        </w:rPr>
        <w:t xml:space="preserve"> – a regulatory sandbox which aims to establish a pan-European framework for regulatory dialogue. Further information can be found on the project </w:t>
      </w:r>
      <w:hyperlink r:id="rId6" w:history="1">
        <w:r w:rsidRPr="00DE0FA8">
          <w:rPr>
            <w:rStyle w:val="Hyperlink"/>
            <w:rFonts w:eastAsia="Times New Roman"/>
            <w:sz w:val="20"/>
            <w:szCs w:val="20"/>
          </w:rPr>
          <w:t>website.</w:t>
        </w:r>
      </w:hyperlink>
      <w:r w:rsidRPr="00DE0FA8">
        <w:rPr>
          <w:rFonts w:eastAsia="Times New Roman"/>
          <w:sz w:val="20"/>
          <w:szCs w:val="20"/>
        </w:rPr>
        <w:t xml:space="preserve"> </w:t>
      </w:r>
    </w:p>
    <w:p w14:paraId="1B828716" w14:textId="77777777" w:rsidR="00B44BEE" w:rsidRPr="00DE0FA8" w:rsidRDefault="00B44BEE" w:rsidP="00B44BEE">
      <w:pPr>
        <w:rPr>
          <w:rFonts w:eastAsia="Times New Roman"/>
          <w:sz w:val="20"/>
          <w:szCs w:val="20"/>
        </w:rPr>
      </w:pPr>
      <w:r w:rsidRPr="00DE0FA8">
        <w:rPr>
          <w:rFonts w:eastAsia="Times New Roman"/>
          <w:sz w:val="20"/>
          <w:szCs w:val="20"/>
        </w:rPr>
        <w:t xml:space="preserve">The Sandbox offers a framework that brings together national and EU regulators and supervising bodies with providers of innovative blockchain applications in both the private and public sector to identify possible issues and solutions from a legal &amp; regulatory perspective in a safe and confidential environment. The exchanges will allow regulators to enhance their knowledge of cutting-edge technologies involving blockchain and distributed ledger technologies, and to exchange views and experiences with other regulators. </w:t>
      </w:r>
    </w:p>
    <w:p w14:paraId="035947F4" w14:textId="0E669C04" w:rsidR="00B44BEE" w:rsidRPr="00DE0FA8" w:rsidRDefault="00B44BEE" w:rsidP="00B44BEE">
      <w:pPr>
        <w:rPr>
          <w:rFonts w:eastAsia="Times New Roman"/>
          <w:sz w:val="20"/>
          <w:szCs w:val="20"/>
        </w:rPr>
      </w:pPr>
      <w:r w:rsidRPr="00DE0FA8">
        <w:rPr>
          <w:rFonts w:eastAsia="Times New Roman"/>
          <w:sz w:val="20"/>
          <w:szCs w:val="20"/>
        </w:rPr>
        <w:t>With the consent of the participants in the dialogues, results that are not confidential will be made available to the wider community through best practice</w:t>
      </w:r>
      <w:r w:rsidR="00C7644C" w:rsidRPr="00DE0FA8">
        <w:rPr>
          <w:rFonts w:eastAsia="Times New Roman"/>
          <w:sz w:val="20"/>
          <w:szCs w:val="20"/>
        </w:rPr>
        <w:t>/lessons learned</w:t>
      </w:r>
      <w:r w:rsidRPr="00DE0FA8">
        <w:rPr>
          <w:rFonts w:eastAsia="Times New Roman"/>
          <w:sz w:val="20"/>
          <w:szCs w:val="20"/>
        </w:rPr>
        <w:t xml:space="preserve"> reports that will be published by the European Commission. The Sandbox does not imply legal endorsement or regulatory approval of the use case, nor does it allow for derogations of applicable laws. </w:t>
      </w:r>
    </w:p>
    <w:p w14:paraId="132A1C02" w14:textId="78E9F9FD" w:rsidR="00B44BEE" w:rsidRPr="00DE0FA8" w:rsidRDefault="00B44BEE" w:rsidP="00B44BEE">
      <w:pPr>
        <w:rPr>
          <w:rFonts w:eastAsia="Times New Roman"/>
          <w:sz w:val="20"/>
          <w:szCs w:val="20"/>
        </w:rPr>
      </w:pPr>
      <w:r w:rsidRPr="00DE0FA8">
        <w:rPr>
          <w:rFonts w:eastAsia="Times New Roman"/>
          <w:sz w:val="20"/>
          <w:szCs w:val="20"/>
        </w:rPr>
        <w:t>The cross</w:t>
      </w:r>
      <w:r w:rsidR="00B0148E">
        <w:rPr>
          <w:rFonts w:eastAsia="Times New Roman"/>
          <w:sz w:val="20"/>
          <w:szCs w:val="20"/>
        </w:rPr>
        <w:t>-</w:t>
      </w:r>
      <w:r w:rsidRPr="00DE0FA8">
        <w:rPr>
          <w:rFonts w:eastAsia="Times New Roman"/>
          <w:sz w:val="20"/>
          <w:szCs w:val="20"/>
        </w:rPr>
        <w:t xml:space="preserve">border Sandbox dialogues include participation in </w:t>
      </w:r>
      <w:r w:rsidRPr="00DE0FA8">
        <w:rPr>
          <w:rStyle w:val="Strong"/>
          <w:rFonts w:eastAsia="Times New Roman"/>
          <w:sz w:val="20"/>
          <w:szCs w:val="20"/>
        </w:rPr>
        <w:t xml:space="preserve">two 1.5 hour online regulatory dialogue meetings with the use case owner and other regulators </w:t>
      </w:r>
      <w:r w:rsidRPr="00DE0FA8">
        <w:rPr>
          <w:rFonts w:eastAsia="Times New Roman"/>
          <w:sz w:val="20"/>
          <w:szCs w:val="20"/>
        </w:rPr>
        <w:t xml:space="preserve">participating in the dialogues for </w:t>
      </w:r>
      <w:r w:rsidR="00C7644C" w:rsidRPr="00DE0FA8">
        <w:rPr>
          <w:rFonts w:eastAsia="Times New Roman"/>
          <w:sz w:val="20"/>
          <w:szCs w:val="20"/>
        </w:rPr>
        <w:t>a</w:t>
      </w:r>
      <w:r w:rsidRPr="00DE0FA8">
        <w:rPr>
          <w:rFonts w:eastAsia="Times New Roman"/>
          <w:sz w:val="20"/>
          <w:szCs w:val="20"/>
        </w:rPr>
        <w:t xml:space="preserve"> specific use case and one preparatory (optional) session. </w:t>
      </w:r>
      <w:r w:rsidR="00C7644C" w:rsidRPr="00DE0FA8">
        <w:rPr>
          <w:rFonts w:eastAsia="Times New Roman"/>
          <w:sz w:val="20"/>
          <w:szCs w:val="20"/>
        </w:rPr>
        <w:t>Adjustments are possible in consultation with the participants in th</w:t>
      </w:r>
      <w:r w:rsidR="000F0F1C">
        <w:rPr>
          <w:rFonts w:eastAsia="Times New Roman"/>
          <w:sz w:val="20"/>
          <w:szCs w:val="20"/>
        </w:rPr>
        <w:t>e</w:t>
      </w:r>
      <w:r w:rsidR="00C7644C" w:rsidRPr="00DE0FA8">
        <w:rPr>
          <w:rFonts w:eastAsia="Times New Roman"/>
          <w:sz w:val="20"/>
          <w:szCs w:val="20"/>
        </w:rPr>
        <w:t xml:space="preserve"> dialogues for a specific use case.</w:t>
      </w:r>
    </w:p>
    <w:p w14:paraId="5ECE1AFF" w14:textId="1879930D" w:rsidR="00B44BEE" w:rsidRPr="00DA4A1E" w:rsidRDefault="00B44BEE" w:rsidP="002B40E4">
      <w:pPr>
        <w:rPr>
          <w:rFonts w:cstheme="minorHAnsi"/>
          <w:sz w:val="20"/>
          <w:szCs w:val="20"/>
          <w:shd w:val="clear" w:color="auto" w:fill="FFFFFF"/>
          <w:lang w:val="en-US"/>
        </w:rPr>
      </w:pPr>
      <w:r w:rsidRPr="00DA4A1E">
        <w:rPr>
          <w:rFonts w:cstheme="minorHAnsi"/>
          <w:sz w:val="20"/>
          <w:szCs w:val="20"/>
          <w:shd w:val="clear" w:color="auto" w:fill="FFFFFF"/>
          <w:lang w:val="en-US"/>
        </w:rPr>
        <w:t xml:space="preserve">Important terms for </w:t>
      </w:r>
      <w:r w:rsidR="00C7644C" w:rsidRPr="00DA4A1E">
        <w:rPr>
          <w:rFonts w:cstheme="minorHAnsi"/>
          <w:sz w:val="20"/>
          <w:szCs w:val="20"/>
          <w:shd w:val="clear" w:color="auto" w:fill="FFFFFF"/>
          <w:lang w:val="en-US"/>
        </w:rPr>
        <w:t xml:space="preserve">the </w:t>
      </w:r>
      <w:r w:rsidRPr="00DA4A1E">
        <w:rPr>
          <w:rFonts w:cstheme="minorHAnsi"/>
          <w:sz w:val="20"/>
          <w:szCs w:val="20"/>
          <w:shd w:val="clear" w:color="auto" w:fill="FFFFFF"/>
          <w:lang w:val="en-US"/>
        </w:rPr>
        <w:t>application</w:t>
      </w:r>
      <w:r w:rsidR="00C7644C" w:rsidRPr="00DA4A1E">
        <w:rPr>
          <w:rFonts w:cstheme="minorHAnsi"/>
          <w:sz w:val="20"/>
          <w:szCs w:val="20"/>
          <w:shd w:val="clear" w:color="auto" w:fill="FFFFFF"/>
          <w:lang w:val="en-US"/>
        </w:rPr>
        <w:t xml:space="preserve"> and</w:t>
      </w:r>
      <w:r w:rsidRPr="00DA4A1E">
        <w:rPr>
          <w:rFonts w:cstheme="minorHAnsi"/>
          <w:sz w:val="20"/>
          <w:szCs w:val="20"/>
          <w:shd w:val="clear" w:color="auto" w:fill="FFFFFF"/>
          <w:lang w:val="en-US"/>
        </w:rPr>
        <w:t xml:space="preserve"> selection </w:t>
      </w:r>
      <w:r w:rsidR="00C7644C" w:rsidRPr="00DA4A1E">
        <w:rPr>
          <w:rFonts w:cstheme="minorHAnsi"/>
          <w:sz w:val="20"/>
          <w:szCs w:val="20"/>
          <w:shd w:val="clear" w:color="auto" w:fill="FFFFFF"/>
          <w:lang w:val="en-US"/>
        </w:rPr>
        <w:t>process are</w:t>
      </w:r>
      <w:r w:rsidRPr="00DA4A1E">
        <w:rPr>
          <w:rFonts w:cstheme="minorHAnsi"/>
          <w:sz w:val="20"/>
          <w:szCs w:val="20"/>
          <w:shd w:val="clear" w:color="auto" w:fill="FFFFFF"/>
          <w:lang w:val="en-US"/>
        </w:rPr>
        <w:t>:</w:t>
      </w:r>
    </w:p>
    <w:p w14:paraId="3EE2C678" w14:textId="68C7644A" w:rsidR="00B44BEE" w:rsidRPr="00DA4A1E" w:rsidRDefault="00B44BEE" w:rsidP="00B44BEE">
      <w:pPr>
        <w:pStyle w:val="ListParagraph"/>
        <w:numPr>
          <w:ilvl w:val="0"/>
          <w:numId w:val="4"/>
        </w:numPr>
        <w:rPr>
          <w:rFonts w:cstheme="minorHAnsi"/>
          <w:sz w:val="20"/>
          <w:szCs w:val="20"/>
          <w:shd w:val="clear" w:color="auto" w:fill="FFFFFF"/>
          <w:lang w:val="en-US"/>
        </w:rPr>
      </w:pPr>
      <w:r w:rsidRPr="00DA4A1E">
        <w:rPr>
          <w:rFonts w:cstheme="minorHAnsi"/>
          <w:sz w:val="20"/>
          <w:szCs w:val="20"/>
          <w:shd w:val="clear" w:color="auto" w:fill="FFFFFF"/>
          <w:lang w:val="en-US"/>
        </w:rPr>
        <w:t>T</w:t>
      </w:r>
      <w:r w:rsidR="002B40E4" w:rsidRPr="00DA4A1E">
        <w:rPr>
          <w:rFonts w:cstheme="minorHAnsi"/>
          <w:sz w:val="20"/>
          <w:szCs w:val="20"/>
          <w:shd w:val="clear" w:color="auto" w:fill="FFFFFF"/>
          <w:lang w:val="en-US"/>
        </w:rPr>
        <w:t xml:space="preserve">he application term for the selection of the </w:t>
      </w:r>
      <w:r w:rsidRPr="00DA4A1E">
        <w:rPr>
          <w:rFonts w:cstheme="minorHAnsi"/>
          <w:sz w:val="20"/>
          <w:szCs w:val="20"/>
          <w:shd w:val="clear" w:color="auto" w:fill="FFFFFF"/>
          <w:lang w:val="en-US"/>
        </w:rPr>
        <w:t>u</w:t>
      </w:r>
      <w:r w:rsidR="002B40E4" w:rsidRPr="00DA4A1E">
        <w:rPr>
          <w:rFonts w:cstheme="minorHAnsi"/>
          <w:sz w:val="20"/>
          <w:szCs w:val="20"/>
          <w:shd w:val="clear" w:color="auto" w:fill="FFFFFF"/>
          <w:lang w:val="en-US"/>
        </w:rPr>
        <w:t xml:space="preserve">se </w:t>
      </w:r>
      <w:r w:rsidRPr="00DA4A1E">
        <w:rPr>
          <w:rFonts w:cstheme="minorHAnsi"/>
          <w:sz w:val="20"/>
          <w:szCs w:val="20"/>
          <w:shd w:val="clear" w:color="auto" w:fill="FFFFFF"/>
          <w:lang w:val="en-US"/>
        </w:rPr>
        <w:t>c</w:t>
      </w:r>
      <w:r w:rsidR="002B40E4" w:rsidRPr="00DA4A1E">
        <w:rPr>
          <w:rFonts w:cstheme="minorHAnsi"/>
          <w:sz w:val="20"/>
          <w:szCs w:val="20"/>
          <w:shd w:val="clear" w:color="auto" w:fill="FFFFFF"/>
          <w:lang w:val="en-US"/>
        </w:rPr>
        <w:t>ases for the 2</w:t>
      </w:r>
      <w:r w:rsidR="002B40E4" w:rsidRPr="00003B49">
        <w:rPr>
          <w:rFonts w:cstheme="minorHAnsi"/>
          <w:sz w:val="20"/>
          <w:szCs w:val="20"/>
          <w:shd w:val="clear" w:color="auto" w:fill="FFFFFF"/>
          <w:lang w:val="en-US"/>
        </w:rPr>
        <w:t>nd</w:t>
      </w:r>
      <w:r w:rsidR="002B40E4" w:rsidRPr="00DA4A1E">
        <w:rPr>
          <w:rFonts w:cstheme="minorHAnsi"/>
          <w:sz w:val="20"/>
          <w:szCs w:val="20"/>
          <w:shd w:val="clear" w:color="auto" w:fill="FFFFFF"/>
          <w:lang w:val="en-US"/>
        </w:rPr>
        <w:t xml:space="preserve"> cohort runs from </w:t>
      </w:r>
      <w:r w:rsidR="00003B49" w:rsidRPr="00003B49">
        <w:rPr>
          <w:rFonts w:cstheme="minorHAnsi"/>
          <w:sz w:val="20"/>
          <w:szCs w:val="20"/>
          <w:shd w:val="clear" w:color="auto" w:fill="FFFFFF"/>
          <w:lang w:val="en-US"/>
        </w:rPr>
        <w:t>25</w:t>
      </w:r>
      <w:r w:rsidR="002B40E4" w:rsidRPr="00003B49">
        <w:rPr>
          <w:rFonts w:cstheme="minorHAnsi"/>
          <w:sz w:val="20"/>
          <w:szCs w:val="20"/>
          <w:shd w:val="clear" w:color="auto" w:fill="FFFFFF"/>
          <w:lang w:val="en-US"/>
        </w:rPr>
        <w:t xml:space="preserve"> January until </w:t>
      </w:r>
      <w:r w:rsidR="00003B49" w:rsidRPr="00003B49">
        <w:rPr>
          <w:rFonts w:cstheme="minorHAnsi"/>
          <w:sz w:val="20"/>
          <w:szCs w:val="20"/>
          <w:shd w:val="clear" w:color="auto" w:fill="FFFFFF"/>
          <w:lang w:val="en-US"/>
        </w:rPr>
        <w:t>25</w:t>
      </w:r>
      <w:r w:rsidR="002B40E4" w:rsidRPr="00003B49">
        <w:rPr>
          <w:rFonts w:cstheme="minorHAnsi"/>
          <w:sz w:val="20"/>
          <w:szCs w:val="20"/>
          <w:shd w:val="clear" w:color="auto" w:fill="FFFFFF"/>
          <w:lang w:val="en-US"/>
        </w:rPr>
        <w:t xml:space="preserve"> March 2024 at </w:t>
      </w:r>
      <w:r w:rsidR="00003B49" w:rsidRPr="00003B49">
        <w:rPr>
          <w:rFonts w:cstheme="minorHAnsi"/>
          <w:sz w:val="20"/>
          <w:szCs w:val="20"/>
          <w:shd w:val="clear" w:color="auto" w:fill="FFFFFF"/>
          <w:lang w:val="en-US"/>
        </w:rPr>
        <w:t>23</w:t>
      </w:r>
      <w:r w:rsidR="002B40E4" w:rsidRPr="00003B49">
        <w:rPr>
          <w:rFonts w:cstheme="minorHAnsi"/>
          <w:sz w:val="20"/>
          <w:szCs w:val="20"/>
          <w:shd w:val="clear" w:color="auto" w:fill="FFFFFF"/>
          <w:lang w:val="en-US"/>
        </w:rPr>
        <w:t>.</w:t>
      </w:r>
      <w:r w:rsidR="00003B49" w:rsidRPr="00003B49">
        <w:rPr>
          <w:rFonts w:cstheme="minorHAnsi"/>
          <w:sz w:val="20"/>
          <w:szCs w:val="20"/>
          <w:shd w:val="clear" w:color="auto" w:fill="FFFFFF"/>
          <w:lang w:val="en-US"/>
        </w:rPr>
        <w:t>59</w:t>
      </w:r>
      <w:r w:rsidR="002B40E4" w:rsidRPr="00003B49">
        <w:rPr>
          <w:rFonts w:cstheme="minorHAnsi"/>
          <w:sz w:val="20"/>
          <w:szCs w:val="20"/>
          <w:shd w:val="clear" w:color="auto" w:fill="FFFFFF"/>
          <w:lang w:val="en-US"/>
        </w:rPr>
        <w:t xml:space="preserve"> hours CET</w:t>
      </w:r>
      <w:r w:rsidRPr="00DA4A1E">
        <w:rPr>
          <w:rFonts w:cstheme="minorHAnsi"/>
          <w:sz w:val="20"/>
          <w:szCs w:val="20"/>
          <w:shd w:val="clear" w:color="auto" w:fill="FFFFFF"/>
          <w:lang w:val="en-US"/>
        </w:rPr>
        <w:t>;</w:t>
      </w:r>
    </w:p>
    <w:p w14:paraId="5428590F" w14:textId="4593862B" w:rsidR="004D0B98" w:rsidRPr="00DA4A1E" w:rsidRDefault="00B44BEE" w:rsidP="004D0B98">
      <w:pPr>
        <w:pStyle w:val="ListParagraph"/>
        <w:numPr>
          <w:ilvl w:val="0"/>
          <w:numId w:val="4"/>
        </w:numPr>
        <w:rPr>
          <w:rFonts w:cstheme="minorHAnsi"/>
          <w:sz w:val="20"/>
          <w:szCs w:val="20"/>
          <w:shd w:val="clear" w:color="auto" w:fill="FFFFFF"/>
          <w:lang w:val="en-US"/>
        </w:rPr>
      </w:pPr>
      <w:r w:rsidRPr="00DA4A1E">
        <w:rPr>
          <w:rFonts w:cstheme="minorHAnsi"/>
          <w:sz w:val="20"/>
          <w:szCs w:val="20"/>
          <w:shd w:val="clear" w:color="auto" w:fill="FFFFFF"/>
          <w:lang w:val="en-US"/>
        </w:rPr>
        <w:t>The</w:t>
      </w:r>
      <w:r w:rsidR="002B40E4" w:rsidRPr="00DA4A1E">
        <w:rPr>
          <w:rFonts w:cstheme="minorHAnsi"/>
          <w:sz w:val="20"/>
          <w:szCs w:val="20"/>
          <w:shd w:val="clear" w:color="auto" w:fill="FFFFFF"/>
          <w:lang w:val="en-US"/>
        </w:rPr>
        <w:t xml:space="preserve"> selection of the participating use cases is done</w:t>
      </w:r>
      <w:r w:rsidR="00FC0BD1" w:rsidRPr="00DA4A1E">
        <w:rPr>
          <w:rFonts w:cstheme="minorHAnsi"/>
          <w:sz w:val="20"/>
          <w:szCs w:val="20"/>
          <w:shd w:val="clear" w:color="auto" w:fill="FFFFFF"/>
          <w:lang w:val="en-US"/>
        </w:rPr>
        <w:t xml:space="preserve"> by independent blockchain specialists from Warren Brandeis</w:t>
      </w:r>
      <w:r w:rsidR="002B40E4" w:rsidRPr="00DA4A1E">
        <w:rPr>
          <w:rFonts w:cstheme="minorHAnsi"/>
          <w:sz w:val="20"/>
          <w:szCs w:val="20"/>
          <w:shd w:val="clear" w:color="auto" w:fill="FFFFFF"/>
          <w:lang w:val="en-US"/>
        </w:rPr>
        <w:t xml:space="preserve"> on the basis of non-discriminatory and transparent eligibility and award criteria</w:t>
      </w:r>
      <w:r w:rsidRPr="00DA4A1E">
        <w:rPr>
          <w:rFonts w:cstheme="minorHAnsi"/>
          <w:sz w:val="20"/>
          <w:szCs w:val="20"/>
          <w:shd w:val="clear" w:color="auto" w:fill="FFFFFF"/>
          <w:lang w:val="en-US"/>
        </w:rPr>
        <w:t xml:space="preserve"> which are published on </w:t>
      </w:r>
      <w:r w:rsidR="004D0B98" w:rsidRPr="00DA4A1E">
        <w:rPr>
          <w:rFonts w:eastAsia="Times New Roman" w:cstheme="minorHAnsi"/>
          <w:sz w:val="20"/>
          <w:szCs w:val="20"/>
        </w:rPr>
        <w:t xml:space="preserve">the project </w:t>
      </w:r>
      <w:hyperlink r:id="rId7" w:history="1">
        <w:r w:rsidR="004D0B98" w:rsidRPr="00DA4A1E">
          <w:rPr>
            <w:rStyle w:val="Hyperlink"/>
            <w:rFonts w:eastAsia="Times New Roman" w:cstheme="minorHAnsi"/>
            <w:sz w:val="20"/>
            <w:szCs w:val="20"/>
          </w:rPr>
          <w:t>website.</w:t>
        </w:r>
      </w:hyperlink>
      <w:r w:rsidRPr="00DA4A1E">
        <w:rPr>
          <w:rFonts w:cstheme="minorHAnsi"/>
          <w:sz w:val="20"/>
          <w:szCs w:val="20"/>
          <w:shd w:val="clear" w:color="auto" w:fill="FFFFFF"/>
          <w:lang w:val="en-US"/>
        </w:rPr>
        <w:t xml:space="preserve"> The selection i</w:t>
      </w:r>
      <w:r w:rsidR="002B40E4" w:rsidRPr="00DA4A1E">
        <w:rPr>
          <w:rFonts w:cstheme="minorHAnsi"/>
          <w:sz w:val="20"/>
          <w:szCs w:val="20"/>
          <w:shd w:val="clear" w:color="auto" w:fill="FFFFFF"/>
          <w:lang w:val="en-US"/>
        </w:rPr>
        <w:t>s overseen by an independent panel of academic experts from different European Universities.</w:t>
      </w:r>
    </w:p>
    <w:p w14:paraId="7670B50C" w14:textId="6A6F166A" w:rsidR="002B40E4" w:rsidRPr="00DA4A1E" w:rsidRDefault="004D0B98" w:rsidP="004D0B98">
      <w:pPr>
        <w:pStyle w:val="ListParagraph"/>
        <w:numPr>
          <w:ilvl w:val="0"/>
          <w:numId w:val="4"/>
        </w:numPr>
        <w:rPr>
          <w:rFonts w:cstheme="minorHAnsi"/>
          <w:sz w:val="20"/>
          <w:szCs w:val="20"/>
          <w:shd w:val="clear" w:color="auto" w:fill="FFFFFF"/>
          <w:lang w:val="en-US"/>
        </w:rPr>
      </w:pPr>
      <w:r w:rsidRPr="00DA4A1E">
        <w:rPr>
          <w:rFonts w:cstheme="minorHAnsi"/>
          <w:sz w:val="20"/>
          <w:szCs w:val="20"/>
          <w:shd w:val="clear" w:color="auto" w:fill="FFFFFF"/>
          <w:lang w:val="en-US"/>
        </w:rPr>
        <w:t xml:space="preserve">A copy of this support letter should be submitted by the applicant as part of the application through EUSurvey </w:t>
      </w:r>
      <w:r w:rsidR="00003B49">
        <w:rPr>
          <w:rFonts w:cstheme="minorHAnsi"/>
          <w:sz w:val="20"/>
          <w:szCs w:val="20"/>
          <w:shd w:val="clear" w:color="auto" w:fill="FFFFFF"/>
          <w:lang w:val="en-US"/>
        </w:rPr>
        <w:t xml:space="preserve">not later than on </w:t>
      </w:r>
      <w:r w:rsidR="00003B49" w:rsidRPr="00003B49">
        <w:rPr>
          <w:rFonts w:cstheme="minorHAnsi"/>
          <w:b/>
          <w:bCs/>
          <w:sz w:val="20"/>
          <w:szCs w:val="20"/>
          <w:shd w:val="clear" w:color="auto" w:fill="FFFFFF"/>
          <w:lang w:val="en-US"/>
        </w:rPr>
        <w:t>25 March 2024 at 23.59 hours CET</w:t>
      </w:r>
      <w:r w:rsidRPr="00DA4A1E">
        <w:rPr>
          <w:rFonts w:cstheme="minorHAnsi"/>
          <w:sz w:val="20"/>
          <w:szCs w:val="20"/>
          <w:shd w:val="clear" w:color="auto" w:fill="FFFFFF"/>
          <w:lang w:val="en-US"/>
        </w:rPr>
        <w:t xml:space="preserve">. </w:t>
      </w:r>
      <w:r w:rsidR="002B40E4" w:rsidRPr="00DA4A1E">
        <w:rPr>
          <w:rFonts w:cstheme="minorHAnsi"/>
          <w:sz w:val="20"/>
          <w:szCs w:val="20"/>
          <w:shd w:val="clear" w:color="auto" w:fill="FFFFFF"/>
          <w:lang w:val="en-US"/>
        </w:rPr>
        <w:t xml:space="preserve"> </w:t>
      </w:r>
    </w:p>
    <w:p w14:paraId="7A8618D8" w14:textId="31410D15" w:rsidR="002B40E4" w:rsidRPr="00DA4A1E" w:rsidRDefault="00B44BEE" w:rsidP="002B40E4">
      <w:pPr>
        <w:pStyle w:val="ListParagraph"/>
        <w:numPr>
          <w:ilvl w:val="0"/>
          <w:numId w:val="4"/>
        </w:numPr>
        <w:rPr>
          <w:rFonts w:cstheme="minorHAnsi"/>
          <w:sz w:val="20"/>
          <w:szCs w:val="20"/>
          <w:shd w:val="clear" w:color="auto" w:fill="FFFFFF"/>
          <w:lang w:val="en-US"/>
        </w:rPr>
      </w:pPr>
      <w:r w:rsidRPr="00DA4A1E">
        <w:rPr>
          <w:rFonts w:cstheme="minorHAnsi"/>
          <w:sz w:val="20"/>
          <w:szCs w:val="20"/>
          <w:shd w:val="clear" w:color="auto" w:fill="FFFFFF"/>
          <w:lang w:val="en-US"/>
        </w:rPr>
        <w:t>T</w:t>
      </w:r>
      <w:r w:rsidR="002B40E4" w:rsidRPr="00DA4A1E">
        <w:rPr>
          <w:rFonts w:cstheme="minorHAnsi"/>
          <w:sz w:val="20"/>
          <w:szCs w:val="20"/>
          <w:shd w:val="clear" w:color="auto" w:fill="FFFFFF"/>
          <w:lang w:val="en-US"/>
        </w:rPr>
        <w:t xml:space="preserve">his support letter can be applied as a tie-breaker </w:t>
      </w:r>
      <w:r w:rsidRPr="00DA4A1E">
        <w:rPr>
          <w:rFonts w:cstheme="minorHAnsi"/>
          <w:sz w:val="20"/>
          <w:szCs w:val="20"/>
          <w:shd w:val="clear" w:color="auto" w:fill="FFFFFF"/>
          <w:lang w:val="en-US"/>
        </w:rPr>
        <w:t xml:space="preserve">in accordance with the Application Terms and the Selection Criteria </w:t>
      </w:r>
      <w:r w:rsidR="002B40E4" w:rsidRPr="00DA4A1E">
        <w:rPr>
          <w:rFonts w:cstheme="minorHAnsi"/>
          <w:sz w:val="20"/>
          <w:szCs w:val="20"/>
          <w:shd w:val="clear" w:color="auto" w:fill="FFFFFF"/>
          <w:lang w:val="en-US"/>
        </w:rPr>
        <w:t xml:space="preserve">if use cases that are short-listed have similar scores that qualify for selection. </w:t>
      </w:r>
    </w:p>
    <w:p w14:paraId="24BFD96B" w14:textId="3B441BD1" w:rsidR="00CB09E5" w:rsidRPr="00DA4A1E" w:rsidRDefault="004D0B98" w:rsidP="00606553">
      <w:pPr>
        <w:rPr>
          <w:rFonts w:cstheme="minorHAnsi"/>
          <w:color w:val="172B4D"/>
          <w:sz w:val="20"/>
          <w:szCs w:val="20"/>
          <w:shd w:val="clear" w:color="auto" w:fill="FFFFFF"/>
          <w:lang w:val="en-US"/>
        </w:rPr>
      </w:pPr>
      <w:r w:rsidRPr="00DA4A1E">
        <w:rPr>
          <w:rFonts w:cstheme="minorHAnsi"/>
          <w:sz w:val="20"/>
          <w:szCs w:val="20"/>
          <w:shd w:val="clear" w:color="auto" w:fill="FFFFFF"/>
          <w:lang w:val="en-US"/>
        </w:rPr>
        <w:t xml:space="preserve">In view of the above, </w:t>
      </w:r>
      <w:r w:rsidRPr="00DA4A1E">
        <w:rPr>
          <w:rFonts w:cstheme="minorHAnsi"/>
          <w:color w:val="C00000"/>
          <w:sz w:val="20"/>
          <w:szCs w:val="20"/>
          <w:shd w:val="clear" w:color="auto" w:fill="FFFFFF"/>
          <w:lang w:val="en-US"/>
        </w:rPr>
        <w:t>[name regulator/authority]</w:t>
      </w:r>
      <w:r w:rsidRPr="00DA4A1E">
        <w:rPr>
          <w:rFonts w:cstheme="minorHAnsi"/>
          <w:sz w:val="20"/>
          <w:szCs w:val="20"/>
          <w:shd w:val="clear" w:color="auto" w:fill="FFFFFF"/>
          <w:lang w:val="en-US"/>
        </w:rPr>
        <w:t xml:space="preserve"> </w:t>
      </w:r>
      <w:r w:rsidR="00606553" w:rsidRPr="00DA4A1E">
        <w:rPr>
          <w:rFonts w:cstheme="minorHAnsi"/>
          <w:sz w:val="20"/>
          <w:szCs w:val="20"/>
          <w:shd w:val="clear" w:color="auto" w:fill="FFFFFF"/>
          <w:lang w:val="en-US"/>
        </w:rPr>
        <w:t xml:space="preserve">supports </w:t>
      </w:r>
      <w:r w:rsidR="00606553" w:rsidRPr="00DA4A1E">
        <w:rPr>
          <w:rFonts w:cstheme="minorHAnsi"/>
          <w:color w:val="172B4D"/>
          <w:sz w:val="20"/>
          <w:szCs w:val="20"/>
          <w:shd w:val="clear" w:color="auto" w:fill="FFFFFF"/>
          <w:lang w:val="en-US"/>
        </w:rPr>
        <w:t xml:space="preserve">the application of </w:t>
      </w:r>
      <w:r w:rsidRPr="00DA4A1E">
        <w:rPr>
          <w:rFonts w:cstheme="minorHAnsi"/>
          <w:color w:val="172B4D"/>
          <w:sz w:val="20"/>
          <w:szCs w:val="20"/>
          <w:shd w:val="clear" w:color="auto" w:fill="FFFFFF"/>
          <w:lang w:val="en-US"/>
        </w:rPr>
        <w:t>[</w:t>
      </w:r>
      <w:sdt>
        <w:sdtPr>
          <w:rPr>
            <w:rFonts w:cstheme="minorHAnsi"/>
            <w:color w:val="172B4D"/>
            <w:sz w:val="20"/>
            <w:szCs w:val="20"/>
            <w:shd w:val="clear" w:color="auto" w:fill="FFFFFF"/>
            <w:lang w:val="en-US"/>
          </w:rPr>
          <w:id w:val="2032219400"/>
          <w:placeholder>
            <w:docPart w:val="9CCC5353E7304072B5A765B7D2E47FE7"/>
          </w:placeholder>
          <w:showingPlcHdr/>
        </w:sdtPr>
        <w:sdtEndPr/>
        <w:sdtContent>
          <w:r w:rsidR="00606553" w:rsidRPr="00DA4A1E">
            <w:rPr>
              <w:rStyle w:val="PlaceholderText"/>
              <w:rFonts w:cstheme="minorHAnsi"/>
              <w:color w:val="C00000"/>
              <w:sz w:val="20"/>
              <w:szCs w:val="20"/>
              <w:lang w:val="en-US"/>
            </w:rPr>
            <w:t>Name Use Case</w:t>
          </w:r>
        </w:sdtContent>
      </w:sdt>
      <w:r w:rsidRPr="00DA4A1E">
        <w:rPr>
          <w:rFonts w:cstheme="minorHAnsi"/>
          <w:color w:val="172B4D"/>
          <w:sz w:val="20"/>
          <w:szCs w:val="20"/>
          <w:shd w:val="clear" w:color="auto" w:fill="FFFFFF"/>
          <w:lang w:val="en-US"/>
        </w:rPr>
        <w:t>]</w:t>
      </w:r>
      <w:r w:rsidR="00606553" w:rsidRPr="00DA4A1E">
        <w:rPr>
          <w:rFonts w:cstheme="minorHAnsi"/>
          <w:color w:val="172B4D"/>
          <w:sz w:val="20"/>
          <w:szCs w:val="20"/>
          <w:shd w:val="clear" w:color="auto" w:fill="FFFFFF"/>
          <w:lang w:val="en-US"/>
        </w:rPr>
        <w:t xml:space="preserve"> </w:t>
      </w:r>
      <w:r w:rsidR="00CB09E5" w:rsidRPr="00DA4A1E">
        <w:rPr>
          <w:rFonts w:cstheme="minorHAnsi"/>
          <w:color w:val="172B4D"/>
          <w:sz w:val="20"/>
          <w:szCs w:val="20"/>
          <w:shd w:val="clear" w:color="auto" w:fill="FFFFFF"/>
          <w:lang w:val="en-US"/>
        </w:rPr>
        <w:t>in accordance with the Application Terms</w:t>
      </w:r>
      <w:r w:rsidR="00B0148E">
        <w:rPr>
          <w:rFonts w:cstheme="minorHAnsi"/>
          <w:color w:val="172B4D"/>
          <w:sz w:val="20"/>
          <w:szCs w:val="20"/>
          <w:shd w:val="clear" w:color="auto" w:fill="FFFFFF"/>
          <w:lang w:val="en-US"/>
        </w:rPr>
        <w:t xml:space="preserve"> (</w:t>
      </w:r>
      <w:hyperlink r:id="rId8" w:history="1">
        <w:r w:rsidR="00B0148E" w:rsidRPr="00B0148E">
          <w:rPr>
            <w:rStyle w:val="Hyperlink"/>
            <w:rFonts w:cstheme="minorHAnsi"/>
            <w:sz w:val="20"/>
            <w:szCs w:val="20"/>
            <w:shd w:val="clear" w:color="auto" w:fill="FFFFFF"/>
            <w:lang w:val="en-US"/>
          </w:rPr>
          <w:t>hyperlink</w:t>
        </w:r>
      </w:hyperlink>
      <w:r w:rsidR="00B0148E">
        <w:rPr>
          <w:rFonts w:cstheme="minorHAnsi"/>
          <w:color w:val="172B4D"/>
          <w:sz w:val="20"/>
          <w:szCs w:val="20"/>
          <w:shd w:val="clear" w:color="auto" w:fill="FFFFFF"/>
          <w:lang w:val="en-US"/>
        </w:rPr>
        <w:t>)</w:t>
      </w:r>
      <w:r w:rsidR="00CB09E5" w:rsidRPr="00DA4A1E">
        <w:rPr>
          <w:rFonts w:cstheme="minorHAnsi"/>
          <w:color w:val="172B4D"/>
          <w:sz w:val="20"/>
          <w:szCs w:val="20"/>
          <w:shd w:val="clear" w:color="auto" w:fill="FFFFFF"/>
          <w:lang w:val="en-US"/>
        </w:rPr>
        <w:t xml:space="preserve"> </w:t>
      </w:r>
      <w:r w:rsidR="00606553" w:rsidRPr="00DA4A1E">
        <w:rPr>
          <w:rFonts w:cstheme="minorHAnsi"/>
          <w:color w:val="172B4D"/>
          <w:sz w:val="20"/>
          <w:szCs w:val="20"/>
          <w:shd w:val="clear" w:color="auto" w:fill="FFFFFF"/>
          <w:lang w:val="en-US"/>
        </w:rPr>
        <w:t>and accepts to participate in the regulatory dialogues for this Use Case</w:t>
      </w:r>
      <w:r w:rsidR="00CB09E5" w:rsidRPr="00DA4A1E">
        <w:rPr>
          <w:rFonts w:cstheme="minorHAnsi"/>
          <w:color w:val="172B4D"/>
          <w:sz w:val="20"/>
          <w:szCs w:val="20"/>
          <w:shd w:val="clear" w:color="auto" w:fill="FFFFFF"/>
          <w:lang w:val="en-US"/>
        </w:rPr>
        <w:t xml:space="preserve"> in accordance with the terms of the Sandbox Protocol</w:t>
      </w:r>
      <w:r w:rsidR="00B0148E">
        <w:rPr>
          <w:rFonts w:cstheme="minorHAnsi"/>
          <w:color w:val="172B4D"/>
          <w:sz w:val="20"/>
          <w:szCs w:val="20"/>
          <w:shd w:val="clear" w:color="auto" w:fill="FFFFFF"/>
          <w:lang w:val="en-US"/>
        </w:rPr>
        <w:t xml:space="preserve"> (</w:t>
      </w:r>
      <w:hyperlink r:id="rId9" w:history="1">
        <w:r w:rsidR="00B0148E" w:rsidRPr="00B0148E">
          <w:rPr>
            <w:rStyle w:val="Hyperlink"/>
            <w:rFonts w:cstheme="minorHAnsi"/>
            <w:sz w:val="20"/>
            <w:szCs w:val="20"/>
            <w:shd w:val="clear" w:color="auto" w:fill="FFFFFF"/>
            <w:lang w:val="en-US"/>
          </w:rPr>
          <w:t>hyperlink</w:t>
        </w:r>
      </w:hyperlink>
      <w:r w:rsidR="00B0148E">
        <w:rPr>
          <w:rFonts w:cstheme="minorHAnsi"/>
          <w:color w:val="172B4D"/>
          <w:sz w:val="20"/>
          <w:szCs w:val="20"/>
          <w:shd w:val="clear" w:color="auto" w:fill="FFFFFF"/>
          <w:lang w:val="en-US"/>
        </w:rPr>
        <w:t>)</w:t>
      </w:r>
      <w:r w:rsidR="00DE0FA8" w:rsidRPr="00DA4A1E">
        <w:rPr>
          <w:rFonts w:cstheme="minorHAnsi"/>
          <w:color w:val="172B4D"/>
          <w:sz w:val="20"/>
          <w:szCs w:val="20"/>
          <w:shd w:val="clear" w:color="auto" w:fill="FFFFFF"/>
          <w:lang w:val="en-US"/>
        </w:rPr>
        <w:t xml:space="preserve">. </w:t>
      </w:r>
    </w:p>
    <w:p w14:paraId="7D233694" w14:textId="27F17CF6" w:rsidR="00DE0FA8" w:rsidRPr="00DA4A1E" w:rsidRDefault="00DE0FA8" w:rsidP="00606553">
      <w:pPr>
        <w:rPr>
          <w:rFonts w:cstheme="minorHAnsi"/>
          <w:color w:val="172B4D"/>
          <w:sz w:val="20"/>
          <w:szCs w:val="20"/>
          <w:shd w:val="clear" w:color="auto" w:fill="FFFFFF"/>
          <w:lang w:val="en-US"/>
        </w:rPr>
      </w:pPr>
      <w:r w:rsidRPr="00DA4A1E">
        <w:rPr>
          <w:rFonts w:cstheme="minorHAnsi"/>
          <w:color w:val="172B4D"/>
          <w:sz w:val="20"/>
          <w:szCs w:val="20"/>
          <w:shd w:val="clear" w:color="auto" w:fill="FFFFFF"/>
          <w:lang w:val="en-US"/>
        </w:rPr>
        <w:t>[</w:t>
      </w:r>
      <w:r w:rsidRPr="00DA4A1E">
        <w:rPr>
          <w:rFonts w:cstheme="minorHAnsi"/>
          <w:i/>
          <w:iCs/>
          <w:color w:val="172B4D"/>
          <w:sz w:val="20"/>
          <w:szCs w:val="20"/>
          <w:shd w:val="clear" w:color="auto" w:fill="FFFFFF"/>
          <w:lang w:val="en-US"/>
        </w:rPr>
        <w:t>Optional:</w:t>
      </w:r>
      <w:r w:rsidRPr="00DA4A1E">
        <w:rPr>
          <w:rFonts w:cstheme="minorHAnsi"/>
          <w:color w:val="172B4D"/>
          <w:sz w:val="20"/>
          <w:szCs w:val="20"/>
          <w:shd w:val="clear" w:color="auto" w:fill="FFFFFF"/>
          <w:lang w:val="en-US"/>
        </w:rPr>
        <w:t xml:space="preserve"> tentative regulatory topics for discussion as part of the Sandbox dialogues can be mentioned on the next page]</w:t>
      </w:r>
    </w:p>
    <w:p w14:paraId="7468C0DB" w14:textId="77777777" w:rsidR="00471D6F" w:rsidRPr="00DA4A1E" w:rsidRDefault="00471D6F" w:rsidP="00DE0FA8">
      <w:pPr>
        <w:spacing w:line="276" w:lineRule="auto"/>
        <w:rPr>
          <w:rFonts w:cstheme="minorHAnsi"/>
          <w:color w:val="172B4D"/>
          <w:sz w:val="20"/>
          <w:szCs w:val="20"/>
          <w:shd w:val="clear" w:color="auto" w:fill="FFFFFF"/>
          <w:lang w:val="en-US"/>
        </w:rPr>
      </w:pPr>
    </w:p>
    <w:p w14:paraId="771E61EE" w14:textId="7E4A5C6B" w:rsidR="00471D6F" w:rsidRPr="00DA4A1E" w:rsidRDefault="00471D6F" w:rsidP="00DE0FA8">
      <w:pPr>
        <w:spacing w:line="276" w:lineRule="auto"/>
        <w:rPr>
          <w:rFonts w:cstheme="minorHAnsi"/>
          <w:color w:val="172B4D"/>
          <w:sz w:val="20"/>
          <w:szCs w:val="20"/>
          <w:shd w:val="clear" w:color="auto" w:fill="FFFFFF"/>
          <w:lang w:val="en-US"/>
        </w:rPr>
      </w:pPr>
      <w:r w:rsidRPr="00DA4A1E">
        <w:rPr>
          <w:rFonts w:cstheme="minorHAnsi"/>
          <w:color w:val="172B4D"/>
          <w:sz w:val="20"/>
          <w:szCs w:val="20"/>
          <w:shd w:val="clear" w:color="auto" w:fill="FFFFFF"/>
          <w:lang w:val="en-US"/>
        </w:rPr>
        <w:t>___________________________________</w:t>
      </w:r>
    </w:p>
    <w:p w14:paraId="7775331A" w14:textId="77777777" w:rsidR="00A8280C" w:rsidRPr="00DA4A1E" w:rsidRDefault="00A8280C" w:rsidP="00DE0FA8">
      <w:pPr>
        <w:spacing w:line="276" w:lineRule="auto"/>
        <w:rPr>
          <w:rFonts w:cstheme="minorHAnsi"/>
          <w:sz w:val="20"/>
          <w:szCs w:val="20"/>
          <w:lang w:val="en-US"/>
        </w:rPr>
      </w:pPr>
      <w:r w:rsidRPr="00DA4A1E">
        <w:rPr>
          <w:rFonts w:cstheme="minorHAnsi"/>
          <w:sz w:val="20"/>
          <w:szCs w:val="20"/>
          <w:lang w:val="en-US"/>
        </w:rPr>
        <w:t>Name:</w:t>
      </w:r>
    </w:p>
    <w:p w14:paraId="0742173D" w14:textId="6871E03D" w:rsidR="00A8280C" w:rsidRPr="00DA4A1E" w:rsidRDefault="00A8280C" w:rsidP="00DE0FA8">
      <w:pPr>
        <w:spacing w:line="276" w:lineRule="auto"/>
        <w:rPr>
          <w:rFonts w:cstheme="minorHAnsi"/>
          <w:sz w:val="20"/>
          <w:szCs w:val="20"/>
          <w:lang w:val="en-US"/>
        </w:rPr>
      </w:pPr>
      <w:r w:rsidRPr="00DA4A1E">
        <w:rPr>
          <w:rFonts w:cstheme="minorHAnsi"/>
          <w:sz w:val="20"/>
          <w:szCs w:val="20"/>
          <w:lang w:val="en-US"/>
        </w:rPr>
        <w:t>Position:</w:t>
      </w:r>
    </w:p>
    <w:p w14:paraId="26E56A98" w14:textId="62E4392A" w:rsidR="00A8280C" w:rsidRPr="00DA4A1E" w:rsidRDefault="00A8280C" w:rsidP="00A8280C">
      <w:pPr>
        <w:spacing w:line="276" w:lineRule="auto"/>
        <w:rPr>
          <w:rFonts w:cstheme="minorHAnsi"/>
          <w:sz w:val="20"/>
          <w:szCs w:val="20"/>
          <w:lang w:val="en-US"/>
        </w:rPr>
      </w:pPr>
      <w:r w:rsidRPr="00DA4A1E">
        <w:rPr>
          <w:rFonts w:cstheme="minorHAnsi"/>
          <w:sz w:val="20"/>
          <w:szCs w:val="20"/>
          <w:lang w:val="en-US"/>
        </w:rPr>
        <w:t>Date:</w:t>
      </w:r>
    </w:p>
    <w:p w14:paraId="1BDC3FC5" w14:textId="2DDFB8D4" w:rsidR="00471D6F" w:rsidRDefault="00471D6F" w:rsidP="00471D6F">
      <w:pPr>
        <w:rPr>
          <w:rFonts w:ascii="Segoe UI" w:hAnsi="Segoe UI" w:cs="Segoe UI"/>
          <w:b/>
          <w:bCs/>
          <w:sz w:val="21"/>
          <w:szCs w:val="21"/>
          <w:u w:val="single"/>
          <w:lang w:val="en-US"/>
        </w:rPr>
      </w:pPr>
    </w:p>
    <w:p w14:paraId="7AC2750E" w14:textId="77777777" w:rsidR="00DA4A1E" w:rsidRDefault="00DA4A1E" w:rsidP="00471D6F">
      <w:pPr>
        <w:rPr>
          <w:rFonts w:ascii="Segoe UI" w:hAnsi="Segoe UI" w:cs="Segoe UI"/>
          <w:b/>
          <w:bCs/>
          <w:sz w:val="21"/>
          <w:szCs w:val="21"/>
          <w:u w:val="single"/>
          <w:lang w:val="en-US"/>
        </w:rPr>
      </w:pPr>
    </w:p>
    <w:p w14:paraId="26006E53" w14:textId="4E688C54" w:rsidR="00471D6F" w:rsidRPr="000312BB" w:rsidRDefault="00471D6F" w:rsidP="00471D6F">
      <w:pPr>
        <w:rPr>
          <w:rFonts w:ascii="Segoe UI" w:hAnsi="Segoe UI" w:cs="Segoe UI"/>
          <w:sz w:val="21"/>
          <w:szCs w:val="21"/>
          <w:lang w:val="en-US"/>
        </w:rPr>
      </w:pPr>
      <w:r w:rsidRPr="000312BB">
        <w:rPr>
          <w:rFonts w:ascii="Segoe UI" w:hAnsi="Segoe UI" w:cs="Segoe UI"/>
          <w:b/>
          <w:bCs/>
          <w:sz w:val="21"/>
          <w:szCs w:val="21"/>
          <w:u w:val="single"/>
          <w:lang w:val="en-US"/>
        </w:rPr>
        <w:lastRenderedPageBreak/>
        <w:t>Regulatory topics of interest</w:t>
      </w:r>
      <w:r w:rsidRPr="000312BB">
        <w:rPr>
          <w:rFonts w:ascii="Segoe UI" w:hAnsi="Segoe UI" w:cs="Segoe UI"/>
          <w:sz w:val="21"/>
          <w:szCs w:val="21"/>
          <w:lang w:val="en-US"/>
        </w:rPr>
        <w:t xml:space="preserve">: </w:t>
      </w:r>
    </w:p>
    <w:p w14:paraId="7995283C" w14:textId="77777777" w:rsidR="00471D6F" w:rsidRPr="000312BB" w:rsidRDefault="00471D6F" w:rsidP="00471D6F">
      <w:pPr>
        <w:pStyle w:val="ListParagraph"/>
        <w:numPr>
          <w:ilvl w:val="0"/>
          <w:numId w:val="2"/>
        </w:numPr>
        <w:spacing w:after="120"/>
        <w:ind w:left="714" w:hanging="357"/>
        <w:contextualSpacing w:val="0"/>
        <w:rPr>
          <w:rFonts w:ascii="Segoe UI" w:hAnsi="Segoe UI" w:cs="Segoe UI"/>
          <w:sz w:val="21"/>
          <w:szCs w:val="21"/>
          <w:lang w:val="en-US"/>
        </w:rPr>
      </w:pPr>
      <w:r w:rsidRPr="000312BB">
        <w:rPr>
          <w:rFonts w:ascii="Segoe UI" w:hAnsi="Segoe UI" w:cs="Segoe UI"/>
          <w:sz w:val="21"/>
          <w:szCs w:val="21"/>
          <w:lang w:val="en-US"/>
        </w:rPr>
        <w:t>___________________________________________________________________________</w:t>
      </w:r>
      <w:r>
        <w:rPr>
          <w:rFonts w:ascii="Segoe UI" w:hAnsi="Segoe UI" w:cs="Segoe UI"/>
          <w:sz w:val="21"/>
          <w:szCs w:val="21"/>
          <w:lang w:val="en-US"/>
        </w:rPr>
        <w:t>____________________</w:t>
      </w:r>
    </w:p>
    <w:p w14:paraId="6A358DF0" w14:textId="77777777" w:rsidR="00471D6F" w:rsidRPr="000312BB" w:rsidRDefault="00471D6F" w:rsidP="00471D6F">
      <w:pPr>
        <w:pStyle w:val="ListParagraph"/>
        <w:numPr>
          <w:ilvl w:val="0"/>
          <w:numId w:val="2"/>
        </w:numPr>
        <w:spacing w:after="120"/>
        <w:ind w:left="714" w:hanging="357"/>
        <w:contextualSpacing w:val="0"/>
        <w:rPr>
          <w:rFonts w:ascii="Segoe UI" w:hAnsi="Segoe UI" w:cs="Segoe UI"/>
          <w:sz w:val="21"/>
          <w:szCs w:val="21"/>
          <w:lang w:val="en-US"/>
        </w:rPr>
      </w:pPr>
      <w:r w:rsidRPr="000312BB">
        <w:rPr>
          <w:rFonts w:ascii="Segoe UI" w:hAnsi="Segoe UI" w:cs="Segoe UI"/>
          <w:sz w:val="21"/>
          <w:szCs w:val="21"/>
          <w:lang w:val="en-US"/>
        </w:rPr>
        <w:t>___________________________________________________________________________</w:t>
      </w:r>
      <w:r>
        <w:rPr>
          <w:rFonts w:ascii="Segoe UI" w:hAnsi="Segoe UI" w:cs="Segoe UI"/>
          <w:sz w:val="21"/>
          <w:szCs w:val="21"/>
          <w:lang w:val="en-US"/>
        </w:rPr>
        <w:t>____________________</w:t>
      </w:r>
    </w:p>
    <w:p w14:paraId="2393320A" w14:textId="77777777" w:rsidR="00471D6F" w:rsidRPr="000312BB" w:rsidRDefault="00471D6F" w:rsidP="00471D6F">
      <w:pPr>
        <w:pStyle w:val="ListParagraph"/>
        <w:numPr>
          <w:ilvl w:val="0"/>
          <w:numId w:val="2"/>
        </w:numPr>
        <w:spacing w:after="120"/>
        <w:ind w:left="714" w:hanging="357"/>
        <w:contextualSpacing w:val="0"/>
        <w:rPr>
          <w:rFonts w:ascii="Segoe UI" w:hAnsi="Segoe UI" w:cs="Segoe UI"/>
          <w:sz w:val="21"/>
          <w:szCs w:val="21"/>
          <w:lang w:val="en-US"/>
        </w:rPr>
      </w:pPr>
      <w:r w:rsidRPr="000312BB">
        <w:rPr>
          <w:rFonts w:ascii="Segoe UI" w:hAnsi="Segoe UI" w:cs="Segoe UI"/>
          <w:sz w:val="21"/>
          <w:szCs w:val="21"/>
          <w:lang w:val="en-US"/>
        </w:rPr>
        <w:t>___________________________________________________________________________</w:t>
      </w:r>
      <w:r>
        <w:rPr>
          <w:rFonts w:ascii="Segoe UI" w:hAnsi="Segoe UI" w:cs="Segoe UI"/>
          <w:sz w:val="21"/>
          <w:szCs w:val="21"/>
          <w:lang w:val="en-US"/>
        </w:rPr>
        <w:t>____________________</w:t>
      </w:r>
    </w:p>
    <w:p w14:paraId="60F37B27" w14:textId="77777777" w:rsidR="00471D6F" w:rsidRPr="000312BB" w:rsidRDefault="00471D6F" w:rsidP="00471D6F">
      <w:pPr>
        <w:pStyle w:val="ListParagraph"/>
        <w:numPr>
          <w:ilvl w:val="0"/>
          <w:numId w:val="2"/>
        </w:numPr>
        <w:spacing w:after="120"/>
        <w:ind w:left="714" w:hanging="357"/>
        <w:contextualSpacing w:val="0"/>
        <w:rPr>
          <w:rFonts w:ascii="Segoe UI" w:hAnsi="Segoe UI" w:cs="Segoe UI"/>
          <w:sz w:val="21"/>
          <w:szCs w:val="21"/>
          <w:lang w:val="en-US"/>
        </w:rPr>
      </w:pPr>
      <w:r w:rsidRPr="000312BB">
        <w:rPr>
          <w:rFonts w:ascii="Segoe UI" w:hAnsi="Segoe UI" w:cs="Segoe UI"/>
          <w:sz w:val="21"/>
          <w:szCs w:val="21"/>
          <w:lang w:val="en-US"/>
        </w:rPr>
        <w:t>___________________________________________________________________________</w:t>
      </w:r>
      <w:r>
        <w:rPr>
          <w:rFonts w:ascii="Segoe UI" w:hAnsi="Segoe UI" w:cs="Segoe UI"/>
          <w:sz w:val="21"/>
          <w:szCs w:val="21"/>
          <w:lang w:val="en-US"/>
        </w:rPr>
        <w:t>____________________</w:t>
      </w:r>
    </w:p>
    <w:p w14:paraId="77C878FB" w14:textId="77777777" w:rsidR="00471D6F" w:rsidRPr="000312BB" w:rsidRDefault="00471D6F" w:rsidP="00471D6F">
      <w:pPr>
        <w:pStyle w:val="ListParagraph"/>
        <w:numPr>
          <w:ilvl w:val="0"/>
          <w:numId w:val="2"/>
        </w:numPr>
        <w:spacing w:after="120"/>
        <w:ind w:left="714" w:hanging="357"/>
        <w:contextualSpacing w:val="0"/>
        <w:rPr>
          <w:rFonts w:ascii="Segoe UI" w:hAnsi="Segoe UI" w:cs="Segoe UI"/>
          <w:sz w:val="21"/>
          <w:szCs w:val="21"/>
          <w:lang w:val="en-US"/>
        </w:rPr>
      </w:pPr>
      <w:r w:rsidRPr="000312BB">
        <w:rPr>
          <w:rFonts w:ascii="Segoe UI" w:hAnsi="Segoe UI" w:cs="Segoe UI"/>
          <w:sz w:val="21"/>
          <w:szCs w:val="21"/>
          <w:lang w:val="en-US"/>
        </w:rPr>
        <w:t>___________________________________________________________________________</w:t>
      </w:r>
      <w:r>
        <w:rPr>
          <w:rFonts w:ascii="Segoe UI" w:hAnsi="Segoe UI" w:cs="Segoe UI"/>
          <w:sz w:val="21"/>
          <w:szCs w:val="21"/>
          <w:lang w:val="en-US"/>
        </w:rPr>
        <w:t>____________________</w:t>
      </w:r>
    </w:p>
    <w:p w14:paraId="60D63203" w14:textId="77777777" w:rsidR="00471D6F" w:rsidRPr="000312BB" w:rsidRDefault="00471D6F" w:rsidP="00471D6F">
      <w:pPr>
        <w:pStyle w:val="ListParagraph"/>
        <w:numPr>
          <w:ilvl w:val="0"/>
          <w:numId w:val="2"/>
        </w:numPr>
        <w:spacing w:after="120"/>
        <w:ind w:left="714" w:hanging="357"/>
        <w:contextualSpacing w:val="0"/>
        <w:rPr>
          <w:rFonts w:ascii="Segoe UI" w:hAnsi="Segoe UI" w:cs="Segoe UI"/>
          <w:sz w:val="21"/>
          <w:szCs w:val="21"/>
          <w:lang w:val="en-US"/>
        </w:rPr>
      </w:pPr>
      <w:r w:rsidRPr="000312BB">
        <w:rPr>
          <w:rFonts w:ascii="Segoe UI" w:hAnsi="Segoe UI" w:cs="Segoe UI"/>
          <w:sz w:val="21"/>
          <w:szCs w:val="21"/>
          <w:lang w:val="en-US"/>
        </w:rPr>
        <w:t>___________________________________________________________________________</w:t>
      </w:r>
      <w:r>
        <w:rPr>
          <w:rFonts w:ascii="Segoe UI" w:hAnsi="Segoe UI" w:cs="Segoe UI"/>
          <w:sz w:val="21"/>
          <w:szCs w:val="21"/>
          <w:lang w:val="en-US"/>
        </w:rPr>
        <w:t>____________________</w:t>
      </w:r>
    </w:p>
    <w:p w14:paraId="14498E9C" w14:textId="77777777" w:rsidR="00471D6F" w:rsidRPr="000312BB" w:rsidRDefault="00471D6F" w:rsidP="00471D6F">
      <w:pPr>
        <w:pStyle w:val="ListParagraph"/>
        <w:numPr>
          <w:ilvl w:val="0"/>
          <w:numId w:val="2"/>
        </w:numPr>
        <w:spacing w:after="120"/>
        <w:ind w:left="714" w:hanging="357"/>
        <w:contextualSpacing w:val="0"/>
        <w:rPr>
          <w:rFonts w:ascii="Segoe UI" w:hAnsi="Segoe UI" w:cs="Segoe UI"/>
          <w:sz w:val="21"/>
          <w:szCs w:val="21"/>
          <w:lang w:val="en-US"/>
        </w:rPr>
      </w:pPr>
      <w:r w:rsidRPr="000312BB">
        <w:rPr>
          <w:rFonts w:ascii="Segoe UI" w:hAnsi="Segoe UI" w:cs="Segoe UI"/>
          <w:sz w:val="21"/>
          <w:szCs w:val="21"/>
          <w:lang w:val="en-US"/>
        </w:rPr>
        <w:t>___________________________________________________________________________</w:t>
      </w:r>
      <w:r>
        <w:rPr>
          <w:rFonts w:ascii="Segoe UI" w:hAnsi="Segoe UI" w:cs="Segoe UI"/>
          <w:sz w:val="21"/>
          <w:szCs w:val="21"/>
          <w:lang w:val="en-US"/>
        </w:rPr>
        <w:t>____________________</w:t>
      </w:r>
    </w:p>
    <w:p w14:paraId="64F0B144" w14:textId="77777777" w:rsidR="00471D6F" w:rsidRPr="000312BB" w:rsidRDefault="00471D6F" w:rsidP="00471D6F">
      <w:pPr>
        <w:pStyle w:val="ListParagraph"/>
        <w:numPr>
          <w:ilvl w:val="0"/>
          <w:numId w:val="2"/>
        </w:numPr>
        <w:spacing w:after="120"/>
        <w:ind w:left="714" w:hanging="357"/>
        <w:contextualSpacing w:val="0"/>
        <w:rPr>
          <w:rFonts w:ascii="Segoe UI" w:hAnsi="Segoe UI" w:cs="Segoe UI"/>
          <w:sz w:val="21"/>
          <w:szCs w:val="21"/>
          <w:lang w:val="en-US"/>
        </w:rPr>
      </w:pPr>
      <w:r w:rsidRPr="000312BB">
        <w:rPr>
          <w:rFonts w:ascii="Segoe UI" w:hAnsi="Segoe UI" w:cs="Segoe UI"/>
          <w:sz w:val="21"/>
          <w:szCs w:val="21"/>
          <w:lang w:val="en-US"/>
        </w:rPr>
        <w:t>___________________________________________________________________________</w:t>
      </w:r>
      <w:r>
        <w:rPr>
          <w:rFonts w:ascii="Segoe UI" w:hAnsi="Segoe UI" w:cs="Segoe UI"/>
          <w:sz w:val="21"/>
          <w:szCs w:val="21"/>
          <w:lang w:val="en-US"/>
        </w:rPr>
        <w:t>____________________</w:t>
      </w:r>
    </w:p>
    <w:p w14:paraId="00CD5932" w14:textId="77777777" w:rsidR="00471D6F" w:rsidRPr="000312BB" w:rsidRDefault="00471D6F" w:rsidP="00471D6F">
      <w:pPr>
        <w:pStyle w:val="ListParagraph"/>
        <w:numPr>
          <w:ilvl w:val="0"/>
          <w:numId w:val="2"/>
        </w:numPr>
        <w:spacing w:after="120"/>
        <w:ind w:left="714" w:hanging="357"/>
        <w:contextualSpacing w:val="0"/>
        <w:rPr>
          <w:rFonts w:ascii="Segoe UI" w:hAnsi="Segoe UI" w:cs="Segoe UI"/>
          <w:sz w:val="21"/>
          <w:szCs w:val="21"/>
          <w:lang w:val="en-US"/>
        </w:rPr>
      </w:pPr>
      <w:r w:rsidRPr="000312BB">
        <w:rPr>
          <w:rFonts w:ascii="Segoe UI" w:hAnsi="Segoe UI" w:cs="Segoe UI"/>
          <w:sz w:val="21"/>
          <w:szCs w:val="21"/>
          <w:lang w:val="en-US"/>
        </w:rPr>
        <w:t>___________________________________________________________________________</w:t>
      </w:r>
      <w:r>
        <w:rPr>
          <w:rFonts w:ascii="Segoe UI" w:hAnsi="Segoe UI" w:cs="Segoe UI"/>
          <w:sz w:val="21"/>
          <w:szCs w:val="21"/>
          <w:lang w:val="en-US"/>
        </w:rPr>
        <w:t>____________________</w:t>
      </w:r>
    </w:p>
    <w:p w14:paraId="60E37E52" w14:textId="77777777" w:rsidR="00471D6F" w:rsidRPr="000312BB" w:rsidRDefault="00471D6F" w:rsidP="00471D6F">
      <w:pPr>
        <w:pStyle w:val="ListParagraph"/>
        <w:numPr>
          <w:ilvl w:val="0"/>
          <w:numId w:val="2"/>
        </w:numPr>
        <w:spacing w:after="120"/>
        <w:ind w:left="714" w:hanging="357"/>
        <w:contextualSpacing w:val="0"/>
        <w:rPr>
          <w:rFonts w:ascii="Segoe UI" w:hAnsi="Segoe UI" w:cs="Segoe UI"/>
          <w:sz w:val="21"/>
          <w:szCs w:val="21"/>
          <w:lang w:val="en-US"/>
        </w:rPr>
      </w:pPr>
      <w:r w:rsidRPr="000312BB">
        <w:rPr>
          <w:rFonts w:ascii="Segoe UI" w:hAnsi="Segoe UI" w:cs="Segoe UI"/>
          <w:sz w:val="21"/>
          <w:szCs w:val="21"/>
          <w:lang w:val="en-US"/>
        </w:rPr>
        <w:t>___________________________________________________________________________</w:t>
      </w:r>
      <w:r>
        <w:rPr>
          <w:rFonts w:ascii="Segoe UI" w:hAnsi="Segoe UI" w:cs="Segoe UI"/>
          <w:sz w:val="21"/>
          <w:szCs w:val="21"/>
          <w:lang w:val="en-US"/>
        </w:rPr>
        <w:t>____________________</w:t>
      </w:r>
    </w:p>
    <w:p w14:paraId="1272019C" w14:textId="77777777" w:rsidR="00471D6F" w:rsidRPr="000312BB" w:rsidRDefault="00471D6F" w:rsidP="00471D6F">
      <w:pPr>
        <w:pStyle w:val="ListParagraph"/>
        <w:numPr>
          <w:ilvl w:val="0"/>
          <w:numId w:val="2"/>
        </w:numPr>
        <w:spacing w:after="120"/>
        <w:ind w:left="714" w:hanging="357"/>
        <w:contextualSpacing w:val="0"/>
        <w:rPr>
          <w:rFonts w:ascii="Segoe UI" w:hAnsi="Segoe UI" w:cs="Segoe UI"/>
          <w:sz w:val="21"/>
          <w:szCs w:val="21"/>
          <w:lang w:val="en-US"/>
        </w:rPr>
      </w:pPr>
      <w:r w:rsidRPr="000312BB">
        <w:rPr>
          <w:rFonts w:ascii="Segoe UI" w:hAnsi="Segoe UI" w:cs="Segoe UI"/>
          <w:sz w:val="21"/>
          <w:szCs w:val="21"/>
          <w:lang w:val="en-US"/>
        </w:rPr>
        <w:t>___________________________________________________________________________</w:t>
      </w:r>
      <w:r>
        <w:rPr>
          <w:rFonts w:ascii="Segoe UI" w:hAnsi="Segoe UI" w:cs="Segoe UI"/>
          <w:sz w:val="21"/>
          <w:szCs w:val="21"/>
          <w:lang w:val="en-US"/>
        </w:rPr>
        <w:t>____________________</w:t>
      </w:r>
    </w:p>
    <w:p w14:paraId="3AB4793E" w14:textId="77777777" w:rsidR="00471D6F" w:rsidRPr="000312BB" w:rsidRDefault="00471D6F" w:rsidP="00471D6F">
      <w:pPr>
        <w:pStyle w:val="ListParagraph"/>
        <w:numPr>
          <w:ilvl w:val="0"/>
          <w:numId w:val="2"/>
        </w:numPr>
        <w:spacing w:after="120"/>
        <w:ind w:left="714" w:hanging="357"/>
        <w:contextualSpacing w:val="0"/>
        <w:rPr>
          <w:rFonts w:ascii="Segoe UI" w:hAnsi="Segoe UI" w:cs="Segoe UI"/>
          <w:sz w:val="21"/>
          <w:szCs w:val="21"/>
          <w:lang w:val="en-US"/>
        </w:rPr>
      </w:pPr>
      <w:r w:rsidRPr="000312BB">
        <w:rPr>
          <w:rFonts w:ascii="Segoe UI" w:hAnsi="Segoe UI" w:cs="Segoe UI"/>
          <w:sz w:val="21"/>
          <w:szCs w:val="21"/>
          <w:lang w:val="en-US"/>
        </w:rPr>
        <w:t>___________________________________________________________________________</w:t>
      </w:r>
      <w:r>
        <w:rPr>
          <w:rFonts w:ascii="Segoe UI" w:hAnsi="Segoe UI" w:cs="Segoe UI"/>
          <w:sz w:val="21"/>
          <w:szCs w:val="21"/>
          <w:lang w:val="en-US"/>
        </w:rPr>
        <w:t>____________________</w:t>
      </w:r>
    </w:p>
    <w:p w14:paraId="389C0283" w14:textId="77777777" w:rsidR="00471D6F" w:rsidRPr="000312BB" w:rsidRDefault="00471D6F" w:rsidP="00471D6F">
      <w:pPr>
        <w:pStyle w:val="ListParagraph"/>
        <w:numPr>
          <w:ilvl w:val="0"/>
          <w:numId w:val="2"/>
        </w:numPr>
        <w:spacing w:after="120"/>
        <w:ind w:left="714" w:hanging="357"/>
        <w:contextualSpacing w:val="0"/>
        <w:rPr>
          <w:rFonts w:ascii="Segoe UI" w:hAnsi="Segoe UI" w:cs="Segoe UI"/>
          <w:sz w:val="21"/>
          <w:szCs w:val="21"/>
          <w:lang w:val="en-US"/>
        </w:rPr>
      </w:pPr>
      <w:r w:rsidRPr="000312BB">
        <w:rPr>
          <w:rFonts w:ascii="Segoe UI" w:hAnsi="Segoe UI" w:cs="Segoe UI"/>
          <w:sz w:val="21"/>
          <w:szCs w:val="21"/>
          <w:lang w:val="en-US"/>
        </w:rPr>
        <w:t>___________________________________________________________________________</w:t>
      </w:r>
      <w:r>
        <w:rPr>
          <w:rFonts w:ascii="Segoe UI" w:hAnsi="Segoe UI" w:cs="Segoe UI"/>
          <w:sz w:val="21"/>
          <w:szCs w:val="21"/>
          <w:lang w:val="en-US"/>
        </w:rPr>
        <w:t>____________________</w:t>
      </w:r>
    </w:p>
    <w:p w14:paraId="54191DE7" w14:textId="77777777" w:rsidR="00471D6F" w:rsidRPr="000312BB" w:rsidRDefault="00471D6F" w:rsidP="00471D6F">
      <w:pPr>
        <w:pStyle w:val="ListParagraph"/>
        <w:numPr>
          <w:ilvl w:val="0"/>
          <w:numId w:val="2"/>
        </w:numPr>
        <w:spacing w:after="120"/>
        <w:ind w:left="714" w:hanging="357"/>
        <w:contextualSpacing w:val="0"/>
        <w:rPr>
          <w:rFonts w:ascii="Segoe UI" w:hAnsi="Segoe UI" w:cs="Segoe UI"/>
          <w:sz w:val="21"/>
          <w:szCs w:val="21"/>
          <w:lang w:val="en-US"/>
        </w:rPr>
      </w:pPr>
      <w:r w:rsidRPr="000312BB">
        <w:rPr>
          <w:rFonts w:ascii="Segoe UI" w:hAnsi="Segoe UI" w:cs="Segoe UI"/>
          <w:sz w:val="21"/>
          <w:szCs w:val="21"/>
          <w:lang w:val="en-US"/>
        </w:rPr>
        <w:t>___________________________________________________________________________</w:t>
      </w:r>
      <w:r>
        <w:rPr>
          <w:rFonts w:ascii="Segoe UI" w:hAnsi="Segoe UI" w:cs="Segoe UI"/>
          <w:sz w:val="21"/>
          <w:szCs w:val="21"/>
          <w:lang w:val="en-US"/>
        </w:rPr>
        <w:t>____________________</w:t>
      </w:r>
    </w:p>
    <w:p w14:paraId="629CF73D" w14:textId="77777777" w:rsidR="00471D6F" w:rsidRPr="000312BB" w:rsidRDefault="00471D6F" w:rsidP="00471D6F">
      <w:pPr>
        <w:pStyle w:val="ListParagraph"/>
        <w:numPr>
          <w:ilvl w:val="0"/>
          <w:numId w:val="2"/>
        </w:numPr>
        <w:spacing w:after="120"/>
        <w:ind w:left="714" w:hanging="357"/>
        <w:contextualSpacing w:val="0"/>
        <w:rPr>
          <w:rFonts w:ascii="Segoe UI" w:hAnsi="Segoe UI" w:cs="Segoe UI"/>
          <w:sz w:val="21"/>
          <w:szCs w:val="21"/>
          <w:lang w:val="en-US"/>
        </w:rPr>
      </w:pPr>
      <w:r w:rsidRPr="000312BB">
        <w:rPr>
          <w:rFonts w:ascii="Segoe UI" w:hAnsi="Segoe UI" w:cs="Segoe UI"/>
          <w:sz w:val="21"/>
          <w:szCs w:val="21"/>
          <w:lang w:val="en-US"/>
        </w:rPr>
        <w:t>___________________________________________________________________________</w:t>
      </w:r>
      <w:r>
        <w:rPr>
          <w:rFonts w:ascii="Segoe UI" w:hAnsi="Segoe UI" w:cs="Segoe UI"/>
          <w:sz w:val="21"/>
          <w:szCs w:val="21"/>
          <w:lang w:val="en-US"/>
        </w:rPr>
        <w:t>____________________</w:t>
      </w:r>
    </w:p>
    <w:p w14:paraId="3AC5D493" w14:textId="77777777" w:rsidR="00471D6F" w:rsidRPr="000312BB" w:rsidRDefault="00471D6F" w:rsidP="00471D6F">
      <w:pPr>
        <w:pStyle w:val="ListParagraph"/>
        <w:numPr>
          <w:ilvl w:val="0"/>
          <w:numId w:val="2"/>
        </w:numPr>
        <w:spacing w:after="120"/>
        <w:ind w:left="714" w:hanging="357"/>
        <w:contextualSpacing w:val="0"/>
        <w:rPr>
          <w:rFonts w:ascii="Segoe UI" w:hAnsi="Segoe UI" w:cs="Segoe UI"/>
          <w:sz w:val="21"/>
          <w:szCs w:val="21"/>
          <w:lang w:val="en-US"/>
        </w:rPr>
      </w:pPr>
      <w:r w:rsidRPr="000312BB">
        <w:rPr>
          <w:rFonts w:ascii="Segoe UI" w:hAnsi="Segoe UI" w:cs="Segoe UI"/>
          <w:sz w:val="21"/>
          <w:szCs w:val="21"/>
          <w:lang w:val="en-US"/>
        </w:rPr>
        <w:t>___________________________________________________________________________</w:t>
      </w:r>
      <w:r>
        <w:rPr>
          <w:rFonts w:ascii="Segoe UI" w:hAnsi="Segoe UI" w:cs="Segoe UI"/>
          <w:sz w:val="21"/>
          <w:szCs w:val="21"/>
          <w:lang w:val="en-US"/>
        </w:rPr>
        <w:t>____________________</w:t>
      </w:r>
    </w:p>
    <w:p w14:paraId="65346480" w14:textId="77777777" w:rsidR="00471D6F" w:rsidRPr="00F43428" w:rsidRDefault="00471D6F" w:rsidP="00F43428">
      <w:pPr>
        <w:rPr>
          <w:lang w:val="en-US"/>
        </w:rPr>
      </w:pPr>
    </w:p>
    <w:sectPr w:rsidR="00471D6F" w:rsidRPr="00F43428" w:rsidSect="009172B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466023"/>
    <w:multiLevelType w:val="hybridMultilevel"/>
    <w:tmpl w:val="ED66EF16"/>
    <w:lvl w:ilvl="0" w:tplc="1792C59E">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4608662F"/>
    <w:multiLevelType w:val="hybridMultilevel"/>
    <w:tmpl w:val="D1B234E6"/>
    <w:lvl w:ilvl="0" w:tplc="8BBAD7F8">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6A627816"/>
    <w:multiLevelType w:val="hybridMultilevel"/>
    <w:tmpl w:val="8EBE9AC4"/>
    <w:lvl w:ilvl="0" w:tplc="7C18479C">
      <w:start w:val="1"/>
      <w:numFmt w:val="bullet"/>
      <w:lvlText w:val="-"/>
      <w:lvlJc w:val="left"/>
      <w:pPr>
        <w:ind w:left="720" w:hanging="360"/>
      </w:pPr>
      <w:rPr>
        <w:rFonts w:ascii="Segoe UI" w:eastAsiaTheme="minorHAnsi" w:hAnsi="Segoe UI" w:cs="Segoe U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6A9F23D6"/>
    <w:multiLevelType w:val="hybridMultilevel"/>
    <w:tmpl w:val="70D644C6"/>
    <w:lvl w:ilvl="0" w:tplc="91FE58A0">
      <w:start w:val="2"/>
      <w:numFmt w:val="bullet"/>
      <w:lvlText w:val=""/>
      <w:lvlJc w:val="left"/>
      <w:pPr>
        <w:tabs>
          <w:tab w:val="num" w:pos="720"/>
        </w:tabs>
        <w:ind w:left="720" w:hanging="360"/>
      </w:pPr>
      <w:rPr>
        <w:rFonts w:ascii="Wingdings" w:eastAsiaTheme="minorHAnsi" w:hAnsi="Wingdings" w:cstheme="minorBidi"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065642921">
    <w:abstractNumId w:val="0"/>
  </w:num>
  <w:num w:numId="2" w16cid:durableId="1027751463">
    <w:abstractNumId w:val="1"/>
  </w:num>
  <w:num w:numId="3" w16cid:durableId="850996886">
    <w:abstractNumId w:val="3"/>
  </w:num>
  <w:num w:numId="4" w16cid:durableId="78407929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oNotDisplayPageBoundaries/>
  <w:proofState w:spelling="clean"/>
  <w:documentProtection w:edit="forms" w:enforcement="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TMS_CultureId" w:val="en-GB"/>
    <w:docVar w:name="TMS_OfficeId" w:val="London"/>
  </w:docVars>
  <w:rsids>
    <w:rsidRoot w:val="00915532"/>
    <w:rsid w:val="00003B49"/>
    <w:rsid w:val="000D6835"/>
    <w:rsid w:val="000F0F1C"/>
    <w:rsid w:val="00104575"/>
    <w:rsid w:val="00181DF1"/>
    <w:rsid w:val="00206E36"/>
    <w:rsid w:val="00255D07"/>
    <w:rsid w:val="002B40E4"/>
    <w:rsid w:val="0040204B"/>
    <w:rsid w:val="00443745"/>
    <w:rsid w:val="00471D6F"/>
    <w:rsid w:val="004D0B98"/>
    <w:rsid w:val="00512C34"/>
    <w:rsid w:val="00524E86"/>
    <w:rsid w:val="00537E6B"/>
    <w:rsid w:val="00606553"/>
    <w:rsid w:val="006B74D4"/>
    <w:rsid w:val="00743660"/>
    <w:rsid w:val="00915532"/>
    <w:rsid w:val="009172B3"/>
    <w:rsid w:val="00980D9A"/>
    <w:rsid w:val="00A47EA9"/>
    <w:rsid w:val="00A8280C"/>
    <w:rsid w:val="00A90D12"/>
    <w:rsid w:val="00AA3BB7"/>
    <w:rsid w:val="00B0148E"/>
    <w:rsid w:val="00B23722"/>
    <w:rsid w:val="00B44BEE"/>
    <w:rsid w:val="00B75692"/>
    <w:rsid w:val="00C172A4"/>
    <w:rsid w:val="00C270FA"/>
    <w:rsid w:val="00C7387E"/>
    <w:rsid w:val="00C7644C"/>
    <w:rsid w:val="00CB09E5"/>
    <w:rsid w:val="00DA4A1E"/>
    <w:rsid w:val="00DB5627"/>
    <w:rsid w:val="00DE0FA8"/>
    <w:rsid w:val="00E629C9"/>
    <w:rsid w:val="00EC69AD"/>
    <w:rsid w:val="00F43428"/>
    <w:rsid w:val="00FC0BD1"/>
  </w:rsids>
  <m:mathPr>
    <m:mathFont m:val="Cambria Math"/>
    <m:brkBin m:val="before"/>
    <m:brkBinSub m:val="--"/>
    <m:smallFrac m:val="0"/>
    <m:dispDef/>
    <m:lMargin m:val="0"/>
    <m:rMargin m:val="0"/>
    <m:defJc m:val="centerGroup"/>
    <m:wrapIndent m:val="1440"/>
    <m:intLim m:val="subSup"/>
    <m:naryLim m:val="undOvr"/>
  </m:mathPr>
  <w:themeFontLang w:val="nl-NL"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0D22DF"/>
  <w15:docId w15:val="{648938D0-B450-48B2-B955-16DC97E70C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F43428"/>
    <w:pPr>
      <w:ind w:left="720"/>
      <w:contextualSpacing/>
    </w:pPr>
  </w:style>
  <w:style w:type="character" w:styleId="PlaceholderText">
    <w:name w:val="Placeholder Text"/>
    <w:basedOn w:val="DefaultParagraphFont"/>
    <w:uiPriority w:val="99"/>
    <w:semiHidden/>
    <w:rsid w:val="00AA3BB7"/>
    <w:rPr>
      <w:color w:val="808080"/>
    </w:rPr>
  </w:style>
  <w:style w:type="paragraph" w:styleId="BodyText">
    <w:name w:val="Body Text"/>
    <w:aliases w:val="B&amp;B Body Text"/>
    <w:basedOn w:val="Normal"/>
    <w:link w:val="BodyTextChar"/>
    <w:qFormat/>
    <w:rsid w:val="00606553"/>
    <w:pPr>
      <w:spacing w:after="240" w:line="240" w:lineRule="auto"/>
      <w:jc w:val="both"/>
    </w:pPr>
    <w:rPr>
      <w:rFonts w:ascii="Georgia" w:eastAsia="Calibri" w:hAnsi="Georgia" w:cs="Times New Roman"/>
      <w:color w:val="000000" w:themeColor="text1"/>
      <w:sz w:val="21"/>
    </w:rPr>
  </w:style>
  <w:style w:type="character" w:customStyle="1" w:styleId="BodyTextChar">
    <w:name w:val="Body Text Char"/>
    <w:aliases w:val="B&amp;B Body Text Char"/>
    <w:basedOn w:val="DefaultParagraphFont"/>
    <w:link w:val="BodyText"/>
    <w:rsid w:val="00606553"/>
    <w:rPr>
      <w:rFonts w:ascii="Georgia" w:eastAsia="Calibri" w:hAnsi="Georgia" w:cs="Times New Roman"/>
      <w:color w:val="000000" w:themeColor="text1"/>
      <w:sz w:val="21"/>
      <w:lang w:val="en-GB"/>
    </w:rPr>
  </w:style>
  <w:style w:type="character" w:customStyle="1" w:styleId="ListParagraphChar">
    <w:name w:val="List Paragraph Char"/>
    <w:basedOn w:val="DefaultParagraphFont"/>
    <w:link w:val="ListParagraph"/>
    <w:uiPriority w:val="34"/>
    <w:rsid w:val="00606553"/>
    <w:rPr>
      <w:lang w:val="en-GB"/>
    </w:rPr>
  </w:style>
  <w:style w:type="character" w:styleId="Hyperlink">
    <w:name w:val="Hyperlink"/>
    <w:basedOn w:val="DefaultParagraphFont"/>
    <w:uiPriority w:val="99"/>
    <w:unhideWhenUsed/>
    <w:rsid w:val="00CB09E5"/>
    <w:rPr>
      <w:color w:val="0563C1" w:themeColor="hyperlink"/>
      <w:u w:val="single"/>
    </w:rPr>
  </w:style>
  <w:style w:type="character" w:styleId="UnresolvedMention">
    <w:name w:val="Unresolved Mention"/>
    <w:basedOn w:val="DefaultParagraphFont"/>
    <w:uiPriority w:val="99"/>
    <w:semiHidden/>
    <w:unhideWhenUsed/>
    <w:rsid w:val="00CB09E5"/>
    <w:rPr>
      <w:color w:val="605E5C"/>
      <w:shd w:val="clear" w:color="auto" w:fill="E1DFDD"/>
    </w:rPr>
  </w:style>
  <w:style w:type="character" w:styleId="Strong">
    <w:name w:val="Strong"/>
    <w:basedOn w:val="DefaultParagraphFont"/>
    <w:uiPriority w:val="22"/>
    <w:qFormat/>
    <w:rsid w:val="00181DF1"/>
    <w:rPr>
      <w:b/>
      <w:bCs/>
    </w:rPr>
  </w:style>
  <w:style w:type="character" w:styleId="Emphasis">
    <w:name w:val="Emphasis"/>
    <w:basedOn w:val="DefaultParagraphFont"/>
    <w:uiPriority w:val="20"/>
    <w:qFormat/>
    <w:rsid w:val="00181DF1"/>
    <w:rPr>
      <w:i/>
      <w:iCs/>
    </w:rPr>
  </w:style>
  <w:style w:type="character" w:styleId="FollowedHyperlink">
    <w:name w:val="FollowedHyperlink"/>
    <w:basedOn w:val="DefaultParagraphFont"/>
    <w:uiPriority w:val="99"/>
    <w:semiHidden/>
    <w:unhideWhenUsed/>
    <w:rsid w:val="00B0148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302813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ec.europa.eu/digital-building-blocks/sites/display/EBSISANDCOLLAB/Key+documents?preview=/634979024/710119250/Application%20Terms%20-%20Version%202.0%20%20(23.01.2024).pdf" TargetMode="External"/><Relationship Id="rId3" Type="http://schemas.openxmlformats.org/officeDocument/2006/relationships/styles" Target="styles.xml"/><Relationship Id="rId7" Type="http://schemas.openxmlformats.org/officeDocument/2006/relationships/hyperlink" Target="https://protect-eu.mimecast.com/s/4imsCYEDkc7jREri0rxcm?domain=ec.europa.eu"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protect-eu.mimecast.com/s/4imsCYEDkc7jREri0rxcm?domain=ec.europa.eu" TargetMode="Externa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ec.europa.eu/digital-building-blocks/sites/display/EBSISANDCOLLAB/Key+documents?preview=/634979024/710119253/Sandbox%20Protocol%20for%20Participation%20-%20Version%202.0%20(23.01.2024).pdf"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CCC5353E7304072B5A765B7D2E47FE7"/>
        <w:category>
          <w:name w:val="General"/>
          <w:gallery w:val="placeholder"/>
        </w:category>
        <w:types>
          <w:type w:val="bbPlcHdr"/>
        </w:types>
        <w:behaviors>
          <w:behavior w:val="content"/>
        </w:behaviors>
        <w:guid w:val="{821C7F0E-12CC-47CD-9576-E31258DD432F}"/>
      </w:docPartPr>
      <w:docPartBody>
        <w:p w:rsidR="003D77EB" w:rsidRDefault="001775ED" w:rsidP="001775ED">
          <w:pPr>
            <w:pStyle w:val="9CCC5353E7304072B5A765B7D2E47FE7"/>
          </w:pPr>
          <w:r w:rsidRPr="00AA3BB7">
            <w:rPr>
              <w:rStyle w:val="PlaceholderText"/>
              <w:rFonts w:ascii="Segoe UI" w:hAnsi="Segoe UI" w:cs="Segoe UI"/>
              <w:sz w:val="21"/>
              <w:szCs w:val="21"/>
              <w:lang w:val="en-US"/>
            </w:rPr>
            <w:t>Name Use Case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52B"/>
    <w:rsid w:val="001775ED"/>
    <w:rsid w:val="00232E48"/>
    <w:rsid w:val="003D77EB"/>
    <w:rsid w:val="008D252B"/>
    <w:rsid w:val="00AE6E3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775ED"/>
    <w:rPr>
      <w:color w:val="808080"/>
    </w:rPr>
  </w:style>
  <w:style w:type="paragraph" w:customStyle="1" w:styleId="9CCC5353E7304072B5A765B7D2E47FE7">
    <w:name w:val="9CCC5353E7304072B5A765B7D2E47FE7"/>
    <w:rsid w:val="001775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0EE512-150B-469B-BC37-C66F8F4A21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789</Words>
  <Characters>4341</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Bird and Bird LLP</Company>
  <LinksUpToDate>false</LinksUpToDate>
  <CharactersWithSpaces>5120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Quirijn Mohr</dc:creator>
  <cp:keywords/>
  <dc:description/>
  <cp:lastModifiedBy>Raoul Grifoni Waterman</cp:lastModifiedBy>
  <cp:revision>5</cp:revision>
  <cp:lastPrinted>2024-01-08T21:41:00Z</cp:lastPrinted>
  <dcterms:created xsi:type="dcterms:W3CDTF">2024-01-20T16:08:00Z</dcterms:created>
  <dcterms:modified xsi:type="dcterms:W3CDTF">2024-01-23T11:03:00Z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BIManageDocNumber">
    <vt:lpwstr> </vt:lpwstr>
  </property>
  <property fmtid="{D5CDD505-2E9C-101B-9397-08002B2CF9AE}" pid="3" name="BBIManageDocVersion">
    <vt:lpwstr> </vt:lpwstr>
  </property>
  <property fmtid="{D5CDD505-2E9C-101B-9397-08002B2CF9AE}" pid="4" name="BBIManageDocWorkspace">
    <vt:lpwstr> </vt:lpwstr>
  </property>
  <property fmtid="{D5CDD505-2E9C-101B-9397-08002B2CF9AE}" pid="5" name="BBIManageDocClient">
    <vt:lpwstr> </vt:lpwstr>
  </property>
  <property fmtid="{D5CDD505-2E9C-101B-9397-08002B2CF9AE}" pid="6" name="BBIManageDocMatter">
    <vt:lpwstr> </vt:lpwstr>
  </property>
  <property fmtid="{D5CDD505-2E9C-101B-9397-08002B2CF9AE}" pid="7" name="BBIManageDocLibrary">
    <vt:lpwstr> </vt:lpwstr>
  </property>
  <property fmtid="{D5CDD505-2E9C-101B-9397-08002B2CF9AE}" pid="8" name="BBIManageDocDescription">
    <vt:lpwstr> </vt:lpwstr>
  </property>
  <property fmtid="{D5CDD505-2E9C-101B-9397-08002B2CF9AE}" pid="9" name="BBIManageDocFolder">
    <vt:lpwstr> </vt:lpwstr>
  </property>
  <property fmtid="{D5CDD505-2E9C-101B-9397-08002B2CF9AE}" pid="10" name="BBDocRef">
    <vt:lpwstr> </vt:lpwstr>
  </property>
</Properties>
</file>